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E3969" w14:textId="77777777" w:rsidR="004A177B" w:rsidRDefault="004A177B">
      <w:pPr>
        <w:rPr>
          <w:lang w:val="en-US"/>
        </w:rPr>
      </w:pPr>
      <w:bookmarkStart w:id="0" w:name="_GoBack"/>
      <w:bookmarkEnd w:id="0"/>
    </w:p>
    <w:p w14:paraId="3ECDDBBF" w14:textId="77777777" w:rsidR="004A177B" w:rsidRDefault="004A177B">
      <w:pPr>
        <w:rPr>
          <w:lang w:val="en-US"/>
        </w:rPr>
      </w:pPr>
    </w:p>
    <w:p w14:paraId="4EFC7B4C" w14:textId="77777777" w:rsidR="004A177B" w:rsidRDefault="004A177B">
      <w:pPr>
        <w:rPr>
          <w:lang w:val="en-US"/>
        </w:rPr>
      </w:pPr>
    </w:p>
    <w:p w14:paraId="3A8A5A85" w14:textId="77777777" w:rsidR="004A177B" w:rsidRDefault="004A177B">
      <w:pPr>
        <w:rPr>
          <w:lang w:val="en-US"/>
        </w:rPr>
      </w:pPr>
    </w:p>
    <w:p w14:paraId="15B55715" w14:textId="77777777" w:rsidR="004A177B" w:rsidRDefault="004A177B">
      <w:pPr>
        <w:rPr>
          <w:lang w:val="en-US"/>
        </w:rPr>
      </w:pPr>
    </w:p>
    <w:p w14:paraId="23F4CFD2" w14:textId="77777777" w:rsidR="004A177B" w:rsidRDefault="004A177B">
      <w:pPr>
        <w:rPr>
          <w:lang w:val="en-US"/>
        </w:rPr>
      </w:pPr>
    </w:p>
    <w:p w14:paraId="75DFE5FD" w14:textId="77777777" w:rsidR="004A177B" w:rsidRDefault="004A177B">
      <w:pPr>
        <w:rPr>
          <w:lang w:val="en-US"/>
        </w:rPr>
      </w:pPr>
    </w:p>
    <w:p w14:paraId="3B9BB914" w14:textId="77777777" w:rsidR="004A177B" w:rsidRDefault="004A177B">
      <w:pPr>
        <w:rPr>
          <w:lang w:val="en-US"/>
        </w:rPr>
      </w:pPr>
    </w:p>
    <w:p w14:paraId="14246787" w14:textId="77777777" w:rsidR="004A177B" w:rsidRDefault="004A177B">
      <w:pPr>
        <w:rPr>
          <w:lang w:val="en-US"/>
        </w:rPr>
      </w:pPr>
    </w:p>
    <w:p w14:paraId="66B70AB2" w14:textId="77777777" w:rsidR="004A177B" w:rsidRDefault="004A177B">
      <w:pPr>
        <w:rPr>
          <w:lang w:val="en-US"/>
        </w:rPr>
      </w:pPr>
    </w:p>
    <w:p w14:paraId="196C5581" w14:textId="77777777" w:rsidR="004A177B" w:rsidRDefault="004A177B">
      <w:pPr>
        <w:rPr>
          <w:lang w:val="en-US"/>
        </w:rPr>
      </w:pPr>
    </w:p>
    <w:p w14:paraId="1645F78B" w14:textId="77777777" w:rsidR="004A177B" w:rsidRDefault="004A177B">
      <w:pPr>
        <w:rPr>
          <w:lang w:val="en-US"/>
        </w:rPr>
      </w:pPr>
    </w:p>
    <w:p w14:paraId="5E94520A" w14:textId="77777777" w:rsidR="004A177B" w:rsidRDefault="004A177B">
      <w:pPr>
        <w:rPr>
          <w:lang w:val="en-US"/>
        </w:rPr>
      </w:pPr>
    </w:p>
    <w:p w14:paraId="050A8248" w14:textId="6CE2714F" w:rsidR="004A177B" w:rsidRDefault="00247CE9" w:rsidP="004A177B">
      <w:pPr>
        <w:jc w:val="center"/>
        <w:rPr>
          <w:lang w:val="en-US"/>
        </w:rPr>
      </w:pPr>
      <w:r w:rsidRPr="004A177B">
        <w:rPr>
          <w:lang w:val="en-US"/>
        </w:rPr>
        <w:t>Victim Advocates Traits</w:t>
      </w:r>
    </w:p>
    <w:p w14:paraId="0D29784A" w14:textId="198D9092" w:rsidR="004A177B" w:rsidRDefault="00247CE9" w:rsidP="004A177B">
      <w:pPr>
        <w:jc w:val="center"/>
        <w:rPr>
          <w:lang w:val="en-US"/>
        </w:rPr>
      </w:pPr>
      <w:r>
        <w:rPr>
          <w:lang w:val="en-US"/>
        </w:rPr>
        <w:t>Name</w:t>
      </w:r>
    </w:p>
    <w:p w14:paraId="428DB2A3" w14:textId="0B740AAC" w:rsidR="004A177B" w:rsidRDefault="00247CE9" w:rsidP="004A177B">
      <w:pPr>
        <w:jc w:val="center"/>
        <w:rPr>
          <w:lang w:val="en-US"/>
        </w:rPr>
      </w:pPr>
      <w:r>
        <w:rPr>
          <w:lang w:val="en-US"/>
        </w:rPr>
        <w:t>Institution</w:t>
      </w:r>
    </w:p>
    <w:p w14:paraId="7DCA0D6C" w14:textId="4B71D721" w:rsidR="004A177B" w:rsidRDefault="004A177B" w:rsidP="004A177B">
      <w:pPr>
        <w:jc w:val="center"/>
        <w:rPr>
          <w:lang w:val="en-US"/>
        </w:rPr>
      </w:pPr>
    </w:p>
    <w:p w14:paraId="6956E03B" w14:textId="44E53011" w:rsidR="004A177B" w:rsidRDefault="004A177B" w:rsidP="004A177B">
      <w:pPr>
        <w:jc w:val="center"/>
        <w:rPr>
          <w:lang w:val="en-US"/>
        </w:rPr>
      </w:pPr>
    </w:p>
    <w:p w14:paraId="2771E6F3" w14:textId="57B5CBE5" w:rsidR="004A177B" w:rsidRDefault="004A177B" w:rsidP="004A177B">
      <w:pPr>
        <w:jc w:val="center"/>
        <w:rPr>
          <w:lang w:val="en-US"/>
        </w:rPr>
      </w:pPr>
    </w:p>
    <w:p w14:paraId="745C054D" w14:textId="09445782" w:rsidR="004A177B" w:rsidRDefault="004A177B" w:rsidP="004A177B">
      <w:pPr>
        <w:jc w:val="center"/>
        <w:rPr>
          <w:lang w:val="en-US"/>
        </w:rPr>
      </w:pPr>
    </w:p>
    <w:p w14:paraId="1DDDC582" w14:textId="5FEED74E" w:rsidR="004A177B" w:rsidRDefault="004A177B" w:rsidP="004A177B">
      <w:pPr>
        <w:jc w:val="center"/>
        <w:rPr>
          <w:lang w:val="en-US"/>
        </w:rPr>
      </w:pPr>
    </w:p>
    <w:p w14:paraId="68C6A553" w14:textId="27C140C3" w:rsidR="004A177B" w:rsidRDefault="004A177B" w:rsidP="004A177B">
      <w:pPr>
        <w:jc w:val="center"/>
        <w:rPr>
          <w:lang w:val="en-US"/>
        </w:rPr>
      </w:pPr>
    </w:p>
    <w:p w14:paraId="3BDE49FD" w14:textId="59C93DE2" w:rsidR="004A177B" w:rsidRDefault="004A177B" w:rsidP="004A177B">
      <w:pPr>
        <w:jc w:val="center"/>
        <w:rPr>
          <w:lang w:val="en-US"/>
        </w:rPr>
      </w:pPr>
    </w:p>
    <w:p w14:paraId="1857F22D" w14:textId="00F2717B" w:rsidR="004A177B" w:rsidRDefault="004A177B" w:rsidP="004A177B">
      <w:pPr>
        <w:jc w:val="center"/>
        <w:rPr>
          <w:lang w:val="en-US"/>
        </w:rPr>
      </w:pPr>
    </w:p>
    <w:p w14:paraId="6FF839F2" w14:textId="20D3F6F2" w:rsidR="004A177B" w:rsidRDefault="004A177B" w:rsidP="004A177B">
      <w:pPr>
        <w:jc w:val="center"/>
        <w:rPr>
          <w:lang w:val="en-US"/>
        </w:rPr>
      </w:pPr>
    </w:p>
    <w:p w14:paraId="7EB574DB" w14:textId="1250F8B0" w:rsidR="004A177B" w:rsidRDefault="004A177B" w:rsidP="004A177B">
      <w:pPr>
        <w:jc w:val="center"/>
        <w:rPr>
          <w:lang w:val="en-US"/>
        </w:rPr>
      </w:pPr>
    </w:p>
    <w:p w14:paraId="4761269E" w14:textId="75135B74" w:rsidR="004A177B" w:rsidRDefault="004A177B" w:rsidP="004A177B">
      <w:pPr>
        <w:jc w:val="center"/>
        <w:rPr>
          <w:lang w:val="en-US"/>
        </w:rPr>
      </w:pPr>
    </w:p>
    <w:p w14:paraId="02A86C1A" w14:textId="1247D7C5" w:rsidR="004A177B" w:rsidRDefault="004A177B" w:rsidP="004A177B">
      <w:pPr>
        <w:jc w:val="center"/>
        <w:rPr>
          <w:lang w:val="en-US"/>
        </w:rPr>
      </w:pPr>
    </w:p>
    <w:p w14:paraId="692D6E7E" w14:textId="77777777" w:rsidR="004A177B" w:rsidRDefault="004A177B" w:rsidP="004A177B">
      <w:pPr>
        <w:jc w:val="center"/>
        <w:rPr>
          <w:lang w:val="en-US"/>
        </w:rPr>
      </w:pPr>
    </w:p>
    <w:p w14:paraId="6A965669" w14:textId="77777777" w:rsidR="004A177B" w:rsidRDefault="004A177B">
      <w:pPr>
        <w:rPr>
          <w:lang w:val="en-US"/>
        </w:rPr>
      </w:pPr>
    </w:p>
    <w:p w14:paraId="387368B8" w14:textId="421E668E" w:rsidR="00385BF5" w:rsidRDefault="00247CE9" w:rsidP="004A177B">
      <w:pPr>
        <w:spacing w:line="480" w:lineRule="auto"/>
        <w:ind w:firstLine="720"/>
        <w:jc w:val="both"/>
        <w:rPr>
          <w:lang w:val="en-US"/>
        </w:rPr>
      </w:pPr>
      <w:r>
        <w:rPr>
          <w:lang w:val="en-US"/>
        </w:rPr>
        <w:lastRenderedPageBreak/>
        <w:t>Victims of criminal activities are always vulnerable which has had a detrimental influence on the efforts to combat crime. Fear is a significant factor considering that victims have different types of victims have different issues which influence their ability to report or talk about their cases. Some of these criminal activities are traumatic which are associated with withdrawn behavior among victims thus unable to report</w:t>
      </w:r>
      <w:r w:rsidR="004A177B">
        <w:rPr>
          <w:lang w:val="en-US"/>
        </w:rPr>
        <w:t xml:space="preserve"> </w:t>
      </w:r>
      <w:r w:rsidR="004A177B" w:rsidRPr="004A177B">
        <w:rPr>
          <w:lang w:val="en-US"/>
        </w:rPr>
        <w:t>(</w:t>
      </w:r>
      <w:r w:rsidR="004A177B" w:rsidRPr="004A177B">
        <w:t>Brooks &amp; Burman, 2017).</w:t>
      </w:r>
      <w:r>
        <w:rPr>
          <w:lang w:val="en-US"/>
        </w:rPr>
        <w:t xml:space="preserve"> The help of victim advocate is crucial in defining essential aspects which can be adequately evaluated to attain the desired outcomes. Each victim situation is </w:t>
      </w:r>
      <w:r w:rsidR="004A177B">
        <w:rPr>
          <w:lang w:val="en-US"/>
        </w:rPr>
        <w:t>supposed</w:t>
      </w:r>
      <w:r>
        <w:rPr>
          <w:lang w:val="en-US"/>
        </w:rPr>
        <w:t xml:space="preserve"> to help understand essential elements </w:t>
      </w:r>
      <w:r w:rsidR="004A177B">
        <w:rPr>
          <w:lang w:val="en-US"/>
        </w:rPr>
        <w:t>which</w:t>
      </w:r>
      <w:r>
        <w:rPr>
          <w:lang w:val="en-US"/>
        </w:rPr>
        <w:t xml:space="preserve"> could help prevent similar occurrence when they talk about their situation and experiences. A victim advocate is expected to </w:t>
      </w:r>
      <w:r w:rsidR="004A177B">
        <w:rPr>
          <w:lang w:val="en-US"/>
        </w:rPr>
        <w:t>instill</w:t>
      </w:r>
      <w:r>
        <w:rPr>
          <w:lang w:val="en-US"/>
        </w:rPr>
        <w:t xml:space="preserve"> hope and courage among victims so that they can talk about their experiences which is crucial in the healing process. There are specific traits that are associated with being an effective victim advocate who can offer better emotional, psychological and social support to victims</w:t>
      </w:r>
      <w:r w:rsidR="004A177B">
        <w:rPr>
          <w:lang w:val="en-US"/>
        </w:rPr>
        <w:t xml:space="preserve"> </w:t>
      </w:r>
      <w:r w:rsidR="004A177B" w:rsidRPr="004A177B">
        <w:rPr>
          <w:lang w:val="en-US"/>
        </w:rPr>
        <w:t>(</w:t>
      </w:r>
      <w:r w:rsidR="004A177B" w:rsidRPr="004A177B">
        <w:t>Long, 2018).</w:t>
      </w:r>
    </w:p>
    <w:p w14:paraId="13607A8E" w14:textId="4D9355C8" w:rsidR="00AF70E4" w:rsidRDefault="00247CE9" w:rsidP="004A177B">
      <w:pPr>
        <w:spacing w:line="480" w:lineRule="auto"/>
        <w:ind w:firstLine="720"/>
        <w:jc w:val="both"/>
        <w:rPr>
          <w:lang w:val="en-US"/>
        </w:rPr>
      </w:pPr>
      <w:r>
        <w:rPr>
          <w:lang w:val="en-US"/>
        </w:rPr>
        <w:t>Support is a key aspect of becoming a victim advocate. A victim advocate is expected to focus on the wellbeing of the victims based on critical evaluation of their situation and the impact of the criminal activity. A victim might be affected more either physically or mentally depending on the manner and the type of crime. The victim advocate is expected to evaluate the victim situation through an understanding of the victim situation</w:t>
      </w:r>
      <w:r w:rsidR="004A177B">
        <w:rPr>
          <w:lang w:val="en-US"/>
        </w:rPr>
        <w:t xml:space="preserve"> (</w:t>
      </w:r>
      <w:r w:rsidR="004A177B" w:rsidRPr="004A177B">
        <w:t>Patterson &amp; Tringali,</w:t>
      </w:r>
      <w:r w:rsidR="004A177B">
        <w:rPr>
          <w:lang w:val="en-US"/>
        </w:rPr>
        <w:t xml:space="preserve"> </w:t>
      </w:r>
      <w:r w:rsidR="004A177B" w:rsidRPr="004A177B">
        <w:t>2015).</w:t>
      </w:r>
    </w:p>
    <w:p w14:paraId="4D28B539" w14:textId="79709887" w:rsidR="00AF70E4" w:rsidRDefault="00247CE9" w:rsidP="004A177B">
      <w:pPr>
        <w:spacing w:line="480" w:lineRule="auto"/>
        <w:ind w:firstLine="720"/>
        <w:jc w:val="both"/>
        <w:rPr>
          <w:lang w:val="en-US"/>
        </w:rPr>
      </w:pPr>
      <w:r>
        <w:rPr>
          <w:lang w:val="en-US"/>
        </w:rPr>
        <w:t xml:space="preserve">Victim </w:t>
      </w:r>
      <w:r w:rsidR="004A177B">
        <w:rPr>
          <w:lang w:val="en-US"/>
        </w:rPr>
        <w:t>advocates</w:t>
      </w:r>
      <w:r>
        <w:rPr>
          <w:lang w:val="en-US"/>
        </w:rPr>
        <w:t xml:space="preserve"> should be courageous and able to handle adversities that come with handling these highly sensitive cases. The lives of victim advocates are signific</w:t>
      </w:r>
      <w:r w:rsidR="004A177B">
        <w:rPr>
          <w:lang w:val="en-US"/>
        </w:rPr>
        <w:t>ant</w:t>
      </w:r>
      <w:r>
        <w:rPr>
          <w:lang w:val="en-US"/>
        </w:rPr>
        <w:t xml:space="preserve">ly threatened with demands to drop the cases from highly influential individuals.  Victim </w:t>
      </w:r>
      <w:r w:rsidR="007E198B">
        <w:rPr>
          <w:lang w:val="en-US"/>
        </w:rPr>
        <w:t>advocates</w:t>
      </w:r>
      <w:r>
        <w:rPr>
          <w:lang w:val="en-US"/>
        </w:rPr>
        <w:t xml:space="preserve"> are required to ignore such threats and focusing on </w:t>
      </w:r>
      <w:r w:rsidR="004A177B">
        <w:rPr>
          <w:lang w:val="en-US"/>
        </w:rPr>
        <w:t>ensuring</w:t>
      </w:r>
      <w:r>
        <w:rPr>
          <w:lang w:val="en-US"/>
        </w:rPr>
        <w:t xml:space="preserve"> that their victims receive justice through successful evaluation of the case and the involved issues. Threats are common which means that there is a need to ensure there is better development under which better decisions can be made</w:t>
      </w:r>
      <w:r w:rsidR="004A177B">
        <w:rPr>
          <w:lang w:val="en-US"/>
        </w:rPr>
        <w:t xml:space="preserve"> (</w:t>
      </w:r>
      <w:r w:rsidR="004A177B" w:rsidRPr="004A177B">
        <w:t>Gaines &amp; Wells, 2017).</w:t>
      </w:r>
    </w:p>
    <w:p w14:paraId="14AECFE2" w14:textId="31AC2C60" w:rsidR="00AF70E4" w:rsidRDefault="00247CE9" w:rsidP="004A177B">
      <w:pPr>
        <w:spacing w:line="480" w:lineRule="auto"/>
        <w:ind w:firstLine="720"/>
        <w:jc w:val="both"/>
        <w:rPr>
          <w:lang w:val="en-US"/>
        </w:rPr>
      </w:pPr>
      <w:r>
        <w:rPr>
          <w:lang w:val="en-US"/>
        </w:rPr>
        <w:lastRenderedPageBreak/>
        <w:t xml:space="preserve">Victim advocate should be guided by law and justice. There are many issues involved in victim situations which might distract investigators making it difficult to achieve the </w:t>
      </w:r>
      <w:r w:rsidR="004A177B">
        <w:rPr>
          <w:lang w:val="en-US"/>
        </w:rPr>
        <w:t>desired outcomes</w:t>
      </w:r>
      <w:r>
        <w:rPr>
          <w:lang w:val="en-US"/>
        </w:rPr>
        <w:t xml:space="preserve"> concerning finding justice for the victim. A victim advocate is required </w:t>
      </w:r>
      <w:r w:rsidR="00131BF0">
        <w:rPr>
          <w:lang w:val="en-US"/>
        </w:rPr>
        <w:t xml:space="preserve">to focus on the legal aspects of the case while also taking into </w:t>
      </w:r>
      <w:r w:rsidR="007E198B">
        <w:rPr>
          <w:lang w:val="en-US"/>
        </w:rPr>
        <w:t>consideration</w:t>
      </w:r>
      <w:r w:rsidR="00131BF0">
        <w:rPr>
          <w:lang w:val="en-US"/>
        </w:rPr>
        <w:t xml:space="preserve"> the need to find justice for their clients</w:t>
      </w:r>
      <w:r w:rsidR="004A177B">
        <w:rPr>
          <w:lang w:val="en-US"/>
        </w:rPr>
        <w:t xml:space="preserve"> (</w:t>
      </w:r>
      <w:r w:rsidR="004A177B" w:rsidRPr="004A177B">
        <w:t>Brooks &amp; Burman, 2017).</w:t>
      </w:r>
    </w:p>
    <w:p w14:paraId="05A46745" w14:textId="50044AD2" w:rsidR="00131BF0" w:rsidRDefault="00247CE9" w:rsidP="004A177B">
      <w:pPr>
        <w:spacing w:line="480" w:lineRule="auto"/>
        <w:ind w:firstLine="720"/>
        <w:jc w:val="both"/>
        <w:rPr>
          <w:lang w:val="en-US"/>
        </w:rPr>
      </w:pPr>
      <w:r>
        <w:rPr>
          <w:lang w:val="en-US"/>
        </w:rPr>
        <w:t>Victim advocates should be passionate about victims of crime. Being passionate is crucial considering the need to overcome significant challenges in improving the wellbeing of patients as well as ensuring that they receive justice through the court process. Victims situation are difficult which require a lot of expertise to ensure they understand victims s condition and implement better strategies which can help overcome emotional issues that a victim might be experiencing</w:t>
      </w:r>
      <w:r w:rsidR="004A177B">
        <w:rPr>
          <w:lang w:val="en-US"/>
        </w:rPr>
        <w:t xml:space="preserve"> (</w:t>
      </w:r>
      <w:r w:rsidR="004A177B" w:rsidRPr="004A177B">
        <w:t>Patterson</w:t>
      </w:r>
      <w:r w:rsidR="004A177B">
        <w:rPr>
          <w:lang w:val="en-US"/>
        </w:rPr>
        <w:t xml:space="preserve"> </w:t>
      </w:r>
      <w:r w:rsidR="004A177B" w:rsidRPr="004A177B">
        <w:t>&amp; Tringali, 2015).</w:t>
      </w:r>
    </w:p>
    <w:p w14:paraId="6535F001" w14:textId="70716CB5" w:rsidR="004A177B" w:rsidRDefault="00247CE9" w:rsidP="004A177B">
      <w:pPr>
        <w:spacing w:line="480" w:lineRule="auto"/>
        <w:ind w:firstLine="720"/>
        <w:jc w:val="both"/>
        <w:rPr>
          <w:lang w:val="en-US"/>
        </w:rPr>
      </w:pPr>
      <w:r>
        <w:rPr>
          <w:lang w:val="en-US"/>
        </w:rPr>
        <w:t>Victim advocates should be able to embrace diversity. Victims of crime come from different cultural backgrounds which mean that victim advocates must understand the specific things that they can consider in seeking to support victims. The underlying cultural values and principles are vital since they define the ability to integrate essential aspects which can make victims feel better. Victim advocates undergo training which is aimed at improving their ability to handle different cases (</w:t>
      </w:r>
      <w:r w:rsidRPr="004A177B">
        <w:t>Long, 2018).</w:t>
      </w:r>
    </w:p>
    <w:p w14:paraId="1016E983" w14:textId="6F986D40" w:rsidR="004A177B" w:rsidRDefault="004A177B">
      <w:pPr>
        <w:rPr>
          <w:lang w:val="en-US"/>
        </w:rPr>
      </w:pPr>
    </w:p>
    <w:p w14:paraId="45A413FB" w14:textId="429F5508" w:rsidR="004A177B" w:rsidRDefault="004A177B">
      <w:pPr>
        <w:rPr>
          <w:lang w:val="en-US"/>
        </w:rPr>
      </w:pPr>
    </w:p>
    <w:p w14:paraId="758DED5E" w14:textId="60D82AB4" w:rsidR="004A177B" w:rsidRDefault="004A177B">
      <w:pPr>
        <w:rPr>
          <w:lang w:val="en-US"/>
        </w:rPr>
      </w:pPr>
    </w:p>
    <w:p w14:paraId="5FEB2975" w14:textId="5BA26730" w:rsidR="004A177B" w:rsidRDefault="004A177B">
      <w:pPr>
        <w:rPr>
          <w:lang w:val="en-US"/>
        </w:rPr>
      </w:pPr>
    </w:p>
    <w:p w14:paraId="005D75AE" w14:textId="1C785480" w:rsidR="004A177B" w:rsidRDefault="004A177B">
      <w:pPr>
        <w:rPr>
          <w:lang w:val="en-US"/>
        </w:rPr>
      </w:pPr>
    </w:p>
    <w:p w14:paraId="4F4E867F" w14:textId="128A8FC1" w:rsidR="004A177B" w:rsidRDefault="004A177B">
      <w:pPr>
        <w:rPr>
          <w:lang w:val="en-US"/>
        </w:rPr>
      </w:pPr>
    </w:p>
    <w:p w14:paraId="68B99BE1" w14:textId="339DEC7E" w:rsidR="004A177B" w:rsidRDefault="004A177B">
      <w:pPr>
        <w:rPr>
          <w:lang w:val="en-US"/>
        </w:rPr>
      </w:pPr>
    </w:p>
    <w:p w14:paraId="4C866AE0" w14:textId="5BBEE9B1" w:rsidR="004A177B" w:rsidRDefault="004A177B">
      <w:pPr>
        <w:rPr>
          <w:lang w:val="en-US"/>
        </w:rPr>
      </w:pPr>
    </w:p>
    <w:p w14:paraId="46180EBB" w14:textId="77777777" w:rsidR="004A177B" w:rsidRDefault="004A177B">
      <w:pPr>
        <w:rPr>
          <w:lang w:val="en-US"/>
        </w:rPr>
      </w:pPr>
    </w:p>
    <w:p w14:paraId="28878C28" w14:textId="23F9F733" w:rsidR="004A177B" w:rsidRDefault="00247CE9" w:rsidP="004A177B">
      <w:pPr>
        <w:jc w:val="center"/>
        <w:rPr>
          <w:lang w:val="en-US"/>
        </w:rPr>
      </w:pPr>
      <w:r>
        <w:rPr>
          <w:lang w:val="en-US"/>
        </w:rPr>
        <w:lastRenderedPageBreak/>
        <w:t>References</w:t>
      </w:r>
    </w:p>
    <w:p w14:paraId="14035380" w14:textId="77777777" w:rsidR="004A177B" w:rsidRPr="00AF70E4" w:rsidRDefault="00247CE9" w:rsidP="004A177B">
      <w:pPr>
        <w:spacing w:line="480" w:lineRule="auto"/>
        <w:ind w:left="720" w:hanging="720"/>
        <w:rPr>
          <w:lang w:val="en-US"/>
        </w:rPr>
      </w:pPr>
      <w:r w:rsidRPr="004A177B">
        <w:t>Brooks, O., &amp; Burman, M. (2017). Reporting rape: Victim perspectives on advocacy support in the criminal justice process. </w:t>
      </w:r>
      <w:r w:rsidRPr="004A177B">
        <w:rPr>
          <w:i/>
          <w:iCs/>
        </w:rPr>
        <w:t>Criminology &amp; Criminal Justice</w:t>
      </w:r>
      <w:r w:rsidRPr="004A177B">
        <w:t>, </w:t>
      </w:r>
      <w:r w:rsidRPr="004A177B">
        <w:rPr>
          <w:i/>
          <w:iCs/>
        </w:rPr>
        <w:t>17</w:t>
      </w:r>
      <w:r w:rsidRPr="004A177B">
        <w:t>(2), 209-225.</w:t>
      </w:r>
    </w:p>
    <w:p w14:paraId="5EA7199C" w14:textId="77777777" w:rsidR="004A177B" w:rsidRDefault="00247CE9" w:rsidP="004A177B">
      <w:pPr>
        <w:spacing w:line="480" w:lineRule="auto"/>
        <w:ind w:left="720" w:hanging="720"/>
      </w:pPr>
      <w:r w:rsidRPr="004A177B">
        <w:t>Gaines, D. C., &amp; Wells, W. (2017). Investigators’ and prosecutors’ perceptions of collaborating with victim advocates on sexual assault casework. </w:t>
      </w:r>
      <w:r w:rsidRPr="004A177B">
        <w:rPr>
          <w:i/>
          <w:iCs/>
        </w:rPr>
        <w:t>Criminal justice policy review</w:t>
      </w:r>
      <w:r w:rsidRPr="004A177B">
        <w:t>, </w:t>
      </w:r>
      <w:r w:rsidRPr="004A177B">
        <w:rPr>
          <w:i/>
          <w:iCs/>
        </w:rPr>
        <w:t>28</w:t>
      </w:r>
      <w:r w:rsidRPr="004A177B">
        <w:t>(6), 555-569.</w:t>
      </w:r>
    </w:p>
    <w:p w14:paraId="4B8E53C8" w14:textId="77777777" w:rsidR="004A177B" w:rsidRDefault="00247CE9" w:rsidP="004A177B">
      <w:pPr>
        <w:spacing w:line="480" w:lineRule="auto"/>
        <w:ind w:left="720" w:hanging="720"/>
      </w:pPr>
      <w:r w:rsidRPr="004A177B">
        <w:t xml:space="preserve">Long, L. M. (2018). Rape victim advocates experience with law enforcement in the emergency room. </w:t>
      </w:r>
      <w:r w:rsidRPr="004A177B">
        <w:rPr>
          <w:i/>
          <w:iCs/>
        </w:rPr>
        <w:t>Feminist Criminology</w:t>
      </w:r>
      <w:r w:rsidRPr="004A177B">
        <w:t>, </w:t>
      </w:r>
      <w:r w:rsidRPr="004A177B">
        <w:rPr>
          <w:i/>
          <w:iCs/>
        </w:rPr>
        <w:t>13</w:t>
      </w:r>
      <w:r w:rsidRPr="004A177B">
        <w:t>(5), 498-515.</w:t>
      </w:r>
    </w:p>
    <w:p w14:paraId="2E30FEE4" w14:textId="77777777" w:rsidR="004A177B" w:rsidRDefault="00247CE9" w:rsidP="004A177B">
      <w:pPr>
        <w:spacing w:line="480" w:lineRule="auto"/>
        <w:ind w:left="720" w:hanging="720"/>
      </w:pPr>
      <w:r w:rsidRPr="004A177B">
        <w:t>Patterson, D., &amp; Tringali, B. (2015). Understanding how advocates can affect sexual assault victim engagement in the criminal justice process. </w:t>
      </w:r>
      <w:r w:rsidRPr="004A177B">
        <w:rPr>
          <w:i/>
          <w:iCs/>
        </w:rPr>
        <w:t>Journal of interpersonal violence</w:t>
      </w:r>
      <w:r w:rsidRPr="004A177B">
        <w:t>, </w:t>
      </w:r>
      <w:r w:rsidRPr="004A177B">
        <w:rPr>
          <w:i/>
          <w:iCs/>
        </w:rPr>
        <w:t>30</w:t>
      </w:r>
      <w:r w:rsidRPr="004A177B">
        <w:t>(12), 1987-1997.</w:t>
      </w:r>
    </w:p>
    <w:sectPr w:rsidR="004A177B" w:rsidSect="004A177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C33F7" w14:textId="77777777" w:rsidR="0056174B" w:rsidRDefault="0056174B">
      <w:pPr>
        <w:spacing w:after="0" w:line="240" w:lineRule="auto"/>
      </w:pPr>
      <w:r>
        <w:separator/>
      </w:r>
    </w:p>
  </w:endnote>
  <w:endnote w:type="continuationSeparator" w:id="0">
    <w:p w14:paraId="1AC7654E" w14:textId="77777777" w:rsidR="0056174B" w:rsidRDefault="0056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473B4" w14:textId="77777777" w:rsidR="0056174B" w:rsidRDefault="0056174B">
      <w:pPr>
        <w:spacing w:after="0" w:line="240" w:lineRule="auto"/>
      </w:pPr>
      <w:r>
        <w:separator/>
      </w:r>
    </w:p>
  </w:footnote>
  <w:footnote w:type="continuationSeparator" w:id="0">
    <w:p w14:paraId="1F259E45" w14:textId="77777777" w:rsidR="0056174B" w:rsidRDefault="00561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8F791" w14:textId="64F8EE57" w:rsidR="004A177B" w:rsidRDefault="00247CE9">
    <w:pPr>
      <w:pStyle w:val="Header"/>
      <w:jc w:val="right"/>
    </w:pPr>
    <w:r w:rsidRPr="004A177B">
      <w:rPr>
        <w:lang w:val="en-US"/>
      </w:rPr>
      <w:t>VICTIM ADVOCATES TRAITS</w:t>
    </w:r>
    <w:r w:rsidRPr="004A177B">
      <w:t xml:space="preserve"> </w:t>
    </w:r>
    <w:r>
      <w:rPr>
        <w:lang w:val="en-US"/>
      </w:rPr>
      <w:t xml:space="preserve">                                                                                        </w:t>
    </w:r>
    <w:sdt>
      <w:sdtPr>
        <w:id w:val="-21262997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253802E" w14:textId="77777777" w:rsidR="004A177B" w:rsidRDefault="004A1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BAC0E" w14:textId="3EBAE995" w:rsidR="004A177B" w:rsidRDefault="00247CE9">
    <w:pPr>
      <w:pStyle w:val="Header"/>
      <w:jc w:val="right"/>
    </w:pPr>
    <w:r>
      <w:rPr>
        <w:lang w:val="en-US"/>
      </w:rPr>
      <w:t xml:space="preserve">Running head: VICTIM ADVOCATES TRAITS                                                             </w:t>
    </w:r>
    <w:sdt>
      <w:sdtPr>
        <w:id w:val="8058888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FDD2B9" w14:textId="77777777" w:rsidR="004A177B" w:rsidRDefault="004A1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A0MTE2NrQwtDQwNDBT0lEKTi0uzszPAykwrAUAGx7++iwAAAA="/>
  </w:docVars>
  <w:rsids>
    <w:rsidRoot w:val="00AF70E4"/>
    <w:rsid w:val="00131BF0"/>
    <w:rsid w:val="00247CE9"/>
    <w:rsid w:val="00385BF5"/>
    <w:rsid w:val="00392DDF"/>
    <w:rsid w:val="004A177B"/>
    <w:rsid w:val="0056174B"/>
    <w:rsid w:val="007E198B"/>
    <w:rsid w:val="00AF70E4"/>
    <w:rsid w:val="00B14BE7"/>
    <w:rsid w:val="00B23E6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D722B-0A7A-4C5A-A2DC-E01000E5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77B"/>
  </w:style>
  <w:style w:type="paragraph" w:styleId="Footer">
    <w:name w:val="footer"/>
    <w:basedOn w:val="Normal"/>
    <w:link w:val="FooterChar"/>
    <w:uiPriority w:val="99"/>
    <w:unhideWhenUsed/>
    <w:rsid w:val="004A1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2019-04-28T16:58:00Z</dcterms:created>
  <dcterms:modified xsi:type="dcterms:W3CDTF">2019-04-28T16:58:00Z</dcterms:modified>
</cp:coreProperties>
</file>